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DBDAE" w14:textId="77777777" w:rsidR="00A35159" w:rsidRPr="002D03E6" w:rsidRDefault="00A35159" w:rsidP="00A3515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D03E6">
        <w:rPr>
          <w:rFonts w:ascii="Times New Roman" w:hAnsi="Times New Roman" w:cs="Times New Roman"/>
          <w:b/>
        </w:rPr>
        <w:t>Smlouva:</w:t>
      </w:r>
      <w:r w:rsidRPr="002D03E6">
        <w:rPr>
          <w:rFonts w:ascii="Times New Roman" w:hAnsi="Times New Roman" w:cs="Times New Roman"/>
        </w:rPr>
        <w:t xml:space="preserve"> </w:t>
      </w:r>
      <w:r w:rsidRPr="002D03E6">
        <w:rPr>
          <w:rFonts w:ascii="Times New Roman" w:hAnsi="Times New Roman" w:cs="Times New Roman"/>
          <w:b/>
        </w:rPr>
        <w:t xml:space="preserve"> Telematika</w:t>
      </w:r>
      <w:proofErr w:type="gramEnd"/>
      <w:r w:rsidRPr="002D03E6">
        <w:rPr>
          <w:rFonts w:ascii="Times New Roman" w:hAnsi="Times New Roman" w:cs="Times New Roman"/>
          <w:b/>
        </w:rPr>
        <w:t xml:space="preserve"> 2025 – Řízení provozu MHD</w:t>
      </w:r>
    </w:p>
    <w:p w14:paraId="62229E71" w14:textId="451FF957" w:rsidR="00A35159" w:rsidRPr="002D03E6" w:rsidRDefault="00A35159" w:rsidP="00A351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03E6">
        <w:rPr>
          <w:rFonts w:ascii="Times New Roman" w:hAnsi="Times New Roman" w:cs="Times New Roman"/>
          <w:b/>
        </w:rPr>
        <w:t>Číslo smlouvy Objednatele:</w:t>
      </w:r>
      <w:r w:rsidRPr="002D03E6">
        <w:rPr>
          <w:rFonts w:ascii="Times New Roman" w:hAnsi="Times New Roman" w:cs="Times New Roman"/>
        </w:rPr>
        <w:t xml:space="preserve"> </w:t>
      </w:r>
      <w:r w:rsidR="006D2CD4">
        <w:rPr>
          <w:rFonts w:ascii="Times New Roman" w:hAnsi="Times New Roman" w:cs="Times New Roman"/>
        </w:rPr>
        <w:t>DOD</w:t>
      </w:r>
      <w:r w:rsidR="006D2CD4" w:rsidRPr="002D03E6">
        <w:rPr>
          <w:rFonts w:ascii="Times New Roman" w:hAnsi="Times New Roman" w:cs="Times New Roman"/>
        </w:rPr>
        <w:t>202427</w:t>
      </w:r>
      <w:bookmarkStart w:id="0" w:name="_GoBack"/>
      <w:bookmarkEnd w:id="0"/>
      <w:r w:rsidR="006D2CD4" w:rsidRPr="002D03E6">
        <w:rPr>
          <w:rFonts w:ascii="Times New Roman" w:hAnsi="Times New Roman" w:cs="Times New Roman"/>
        </w:rPr>
        <w:t>58</w:t>
      </w:r>
    </w:p>
    <w:p w14:paraId="652533E8" w14:textId="77777777" w:rsidR="00A35159" w:rsidRPr="002D03E6" w:rsidRDefault="00A35159" w:rsidP="00A351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3E6">
        <w:rPr>
          <w:rFonts w:ascii="Times New Roman" w:hAnsi="Times New Roman" w:cs="Times New Roman"/>
          <w:b/>
        </w:rPr>
        <w:t xml:space="preserve">Číslo smlouvy Zhotovitele: </w:t>
      </w:r>
      <w:r w:rsidRPr="002D03E6">
        <w:rPr>
          <w:rFonts w:ascii="Times New Roman" w:hAnsi="Times New Roman" w:cs="Times New Roman"/>
          <w:highlight w:val="cyan"/>
        </w:rPr>
        <w:t>[DOPLNÍ DODAVATEL PŘED PODPISEM SMLOUVY]</w:t>
      </w:r>
    </w:p>
    <w:p w14:paraId="5F4549D5" w14:textId="77777777" w:rsidR="00A35159" w:rsidRPr="00C55FF4" w:rsidRDefault="00A35159" w:rsidP="00A35159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C55FF4">
        <w:rPr>
          <w:rFonts w:ascii="Times New Roman" w:hAnsi="Times New Roman" w:cs="Times New Roman"/>
          <w:b/>
          <w:bCs/>
          <w:sz w:val="28"/>
          <w:szCs w:val="28"/>
        </w:rPr>
        <w:t>Příloha č. 7 Smlouvy – Pravidla pro provedení zkoušky</w:t>
      </w:r>
    </w:p>
    <w:p w14:paraId="423D2380" w14:textId="498C5806" w:rsidR="00227047" w:rsidRDefault="00227047" w:rsidP="00A02B45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Pravidla pro </w:t>
      </w:r>
      <w:r w:rsidR="00BC770C">
        <w:rPr>
          <w:iCs/>
          <w:sz w:val="22"/>
          <w:szCs w:val="22"/>
        </w:rPr>
        <w:t>Objednatelem</w:t>
      </w:r>
      <w:r w:rsidR="00BC770C" w:rsidRPr="00227047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>akceptovatelné testování systému včetně funkčního testování systému jako celku jsou popsány v </w:t>
      </w:r>
      <w:r w:rsidRPr="00227047">
        <w:rPr>
          <w:b/>
          <w:i/>
          <w:iCs/>
          <w:sz w:val="22"/>
          <w:szCs w:val="22"/>
        </w:rPr>
        <w:t>kapitole 7.3 Přílohy č.1 zadávací dokumentace – Technická specifikace</w:t>
      </w:r>
      <w:r>
        <w:rPr>
          <w:iCs/>
          <w:sz w:val="22"/>
          <w:szCs w:val="22"/>
        </w:rPr>
        <w:t xml:space="preserve">. </w:t>
      </w:r>
    </w:p>
    <w:p w14:paraId="4EA73373" w14:textId="3E87C1E3" w:rsidR="00A02B45" w:rsidRDefault="00227047" w:rsidP="00A02B45">
      <w:pPr>
        <w:pStyle w:val="rove2"/>
        <w:widowControl w:val="0"/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>Následuje kompletní výňatek předmětné kapitoly:</w:t>
      </w:r>
    </w:p>
    <w:p w14:paraId="61E5F2ED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</w:t>
      </w:r>
      <w:r w:rsidRPr="00227047">
        <w:rPr>
          <w:b/>
          <w:iCs/>
          <w:sz w:val="22"/>
          <w:szCs w:val="22"/>
        </w:rPr>
        <w:tab/>
        <w:t>Testování</w:t>
      </w:r>
    </w:p>
    <w:p w14:paraId="4DA56469" w14:textId="2CCC009F" w:rsidR="00227047" w:rsidRP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Cílem testování je ověřit správné fungování dodávaného systému. Veškeré testy se provádějí dle předem schválených testovacích scénářů. </w:t>
      </w:r>
      <w:r w:rsidR="00BC770C">
        <w:rPr>
          <w:iCs/>
          <w:sz w:val="22"/>
          <w:szCs w:val="22"/>
        </w:rPr>
        <w:t>Zhotovitel</w:t>
      </w:r>
      <w:r w:rsidR="00BC770C" w:rsidRPr="00227047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 xml:space="preserve">o testech, které provádí, zhotovuje protokol o testování, dle předem schválené testovací strategie (kterou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vypracuje). Pokud některé testování bude probíhat automatickou podobou, tak toto bude popsané v detailní funkční specifikaci. Nástroje pro automatické testování, včetně konfigurace jsou součástí požadované dodávky.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navrhne testovací strategii a testovací podpůrné nástroje (například pro sledování stavu chyb). Testování je akceptováno dle testovacích protokolů, dle předem schválených testovacích scénářů. Správa testovacího prostředí bude zajišťována </w:t>
      </w:r>
      <w:r w:rsidR="00BC770C">
        <w:rPr>
          <w:iCs/>
          <w:sz w:val="22"/>
          <w:szCs w:val="22"/>
        </w:rPr>
        <w:t>Objednatelem</w:t>
      </w:r>
      <w:r w:rsidR="00BC770C" w:rsidRPr="00227047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 xml:space="preserve">ve spolupráci </w:t>
      </w:r>
      <w:proofErr w:type="gramStart"/>
      <w:r w:rsidRPr="00227047">
        <w:rPr>
          <w:iCs/>
          <w:sz w:val="22"/>
          <w:szCs w:val="22"/>
        </w:rPr>
        <w:t>s</w:t>
      </w:r>
      <w:proofErr w:type="gramEnd"/>
      <w:r w:rsidRPr="00227047">
        <w:rPr>
          <w:iCs/>
          <w:sz w:val="22"/>
          <w:szCs w:val="22"/>
        </w:rPr>
        <w:t xml:space="preserve">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em. Podobu testovacího prostředí určí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tak, aby bylo možné ověřit požadavky na řešení. </w:t>
      </w:r>
      <w:r w:rsidR="00BC770C" w:rsidRPr="00BC770C">
        <w:rPr>
          <w:iCs/>
          <w:sz w:val="22"/>
          <w:szCs w:val="22"/>
        </w:rPr>
        <w:t xml:space="preserve">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posoudí požadavky na konfiguraci prostředí MS Azure a jeho provoz, zhodnotí a případně poskytne v rámci definované součinnosti testovací prostředí odpovídající produkčnímu.</w:t>
      </w:r>
    </w:p>
    <w:p w14:paraId="5D09E2B7" w14:textId="29409E9E" w:rsidR="00227047" w:rsidRP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Návrh způsobu řízení komunikace mezi testovacím a vývojovým je očekávaným výstupem činnosti </w:t>
      </w:r>
      <w:r w:rsidR="00BC770C">
        <w:rPr>
          <w:iCs/>
          <w:sz w:val="22"/>
          <w:szCs w:val="22"/>
        </w:rPr>
        <w:t>Zhotovitele</w:t>
      </w:r>
      <w:r w:rsidRPr="00227047">
        <w:rPr>
          <w:iCs/>
          <w:sz w:val="22"/>
          <w:szCs w:val="22"/>
        </w:rPr>
        <w:t xml:space="preserve"> ve fázi „Analýza a návrh“.</w:t>
      </w:r>
    </w:p>
    <w:p w14:paraId="5F4B66C3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7.3.1.</w:t>
      </w:r>
      <w:r w:rsidRPr="00227047">
        <w:rPr>
          <w:b/>
          <w:iCs/>
          <w:sz w:val="22"/>
          <w:szCs w:val="22"/>
        </w:rPr>
        <w:tab/>
        <w:t>Testování vybavení vozidel</w:t>
      </w:r>
    </w:p>
    <w:p w14:paraId="6AB23056" w14:textId="2F11D87C" w:rsidR="00227047" w:rsidRPr="00227047" w:rsidRDefault="00BC770C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>Objednatel</w:t>
      </w:r>
      <w:r w:rsidRPr="00227047">
        <w:rPr>
          <w:iCs/>
          <w:sz w:val="22"/>
          <w:szCs w:val="22"/>
        </w:rPr>
        <w:t xml:space="preserve"> </w:t>
      </w:r>
      <w:r w:rsidR="00227047" w:rsidRPr="00227047">
        <w:rPr>
          <w:iCs/>
          <w:sz w:val="22"/>
          <w:szCs w:val="22"/>
        </w:rPr>
        <w:t>pro testování disponuje zkušební dráhou, kde je možné ověřit správnou funkčnost všech komponent vozidla (včetně komunikace s infrastrukturou – výhybky, křižovatky) a je pro testování schopen poskytnout vozidlo pro potřeby testování.</w:t>
      </w:r>
    </w:p>
    <w:p w14:paraId="50F549DA" w14:textId="7948E6CC" w:rsidR="00227047" w:rsidRP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Cílem testování je ověřit správné fungování dodávaného systému. Veškeré testy se provádějí dle předem schválených testovacích scénářů.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o testech, které provádí, zhotovuje protokol o testování, dle předem schválené testovací strategie (kterou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vypracuje). Pokud některé testování bude probíhat automatickou podobou, tak toto bude popsané v detailní funkční specifikaci. Nástroje pro automatické testování, včetně konfigurace jsou součástí požadované dodávky. </w:t>
      </w:r>
      <w:r w:rsidR="00BC770C">
        <w:rPr>
          <w:iCs/>
          <w:sz w:val="22"/>
          <w:szCs w:val="22"/>
        </w:rPr>
        <w:t>Zhotovitel</w:t>
      </w:r>
      <w:r w:rsidR="00BC770C" w:rsidRPr="00227047" w:rsidDel="00BC770C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>navrhne testovací strategii a testovací podpůrné nástroje (například pro sledování stavu chyb). Testování je akceptováno dle testovacích protokolů, dle předem schválených testovacích scénářů. Správa testovacího</w:t>
      </w:r>
      <w:r w:rsidR="00BC770C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 xml:space="preserve">prostředí bude zajišťována </w:t>
      </w:r>
      <w:r w:rsidR="00BC770C">
        <w:rPr>
          <w:iCs/>
          <w:sz w:val="22"/>
          <w:szCs w:val="22"/>
        </w:rPr>
        <w:t>Objednatelem</w:t>
      </w:r>
      <w:r w:rsidR="00BC770C" w:rsidRPr="00227047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 xml:space="preserve">ve spolupráci </w:t>
      </w:r>
      <w:proofErr w:type="gramStart"/>
      <w:r w:rsidRPr="00227047">
        <w:rPr>
          <w:iCs/>
          <w:sz w:val="22"/>
          <w:szCs w:val="22"/>
        </w:rPr>
        <w:t>s</w:t>
      </w:r>
      <w:proofErr w:type="gramEnd"/>
      <w:r w:rsidRPr="00227047">
        <w:rPr>
          <w:iCs/>
          <w:sz w:val="22"/>
          <w:szCs w:val="22"/>
        </w:rPr>
        <w:t xml:space="preserve">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em. Podobu testovacího prostředí určí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tak, aby bylo možné ověřit požadavky na řešení.</w:t>
      </w:r>
    </w:p>
    <w:p w14:paraId="6D1F1EA3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7.3.2.</w:t>
      </w:r>
      <w:r w:rsidRPr="00227047">
        <w:rPr>
          <w:b/>
          <w:iCs/>
          <w:sz w:val="22"/>
          <w:szCs w:val="22"/>
        </w:rPr>
        <w:tab/>
        <w:t>Funkční testování</w:t>
      </w:r>
    </w:p>
    <w:p w14:paraId="5DE74960" w14:textId="7CCB10B9" w:rsid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Cílem testů je otestovat kompletně funkčnost systému. </w:t>
      </w:r>
      <w:r w:rsidR="00BC770C">
        <w:rPr>
          <w:iCs/>
          <w:sz w:val="22"/>
          <w:szCs w:val="22"/>
        </w:rPr>
        <w:t>Zhotovitel</w:t>
      </w:r>
      <w:r w:rsidR="00BC770C" w:rsidRPr="00227047" w:rsidDel="00BC770C">
        <w:rPr>
          <w:iCs/>
          <w:sz w:val="22"/>
          <w:szCs w:val="22"/>
        </w:rPr>
        <w:t xml:space="preserve"> </w:t>
      </w:r>
      <w:r w:rsidRPr="00227047">
        <w:rPr>
          <w:iCs/>
          <w:sz w:val="22"/>
          <w:szCs w:val="22"/>
        </w:rPr>
        <w:t>je povinný otestovat funkčnost systému ve větším rozsahu než pouze akceptační testování. Očekává se využití negativní scénářů (testovat funkčnost nad rámec kladného průchodu, například zadávat nestandardní hodnoty, navazovat kroky v jiném pořadí atp.).</w:t>
      </w:r>
    </w:p>
    <w:p w14:paraId="45DFD97B" w14:textId="77777777" w:rsidR="00BC770C" w:rsidRPr="00227047" w:rsidRDefault="00BC770C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</w:p>
    <w:p w14:paraId="0CF6D2F3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lastRenderedPageBreak/>
        <w:t>7.3.3.</w:t>
      </w:r>
      <w:r w:rsidRPr="00227047">
        <w:rPr>
          <w:b/>
          <w:iCs/>
          <w:sz w:val="22"/>
          <w:szCs w:val="22"/>
        </w:rPr>
        <w:tab/>
        <w:t xml:space="preserve">Integrační testování </w:t>
      </w:r>
    </w:p>
    <w:p w14:paraId="74077D68" w14:textId="154D89B6" w:rsidR="00227047" w:rsidRPr="00227047" w:rsidRDefault="00BC770C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="00227047" w:rsidRPr="00227047">
        <w:rPr>
          <w:iCs/>
          <w:sz w:val="22"/>
          <w:szCs w:val="22"/>
        </w:rPr>
        <w:t xml:space="preserve"> je povinen kompletně integračně otestovat systém a předat protokoly o výsledku testů. Pro testování budoucích plánovaných rozhraní je nutné otestovat funkčnost přes testovací software.</w:t>
      </w:r>
    </w:p>
    <w:p w14:paraId="5E62E369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7.3.4.</w:t>
      </w:r>
      <w:r w:rsidRPr="00227047">
        <w:rPr>
          <w:b/>
          <w:iCs/>
          <w:sz w:val="22"/>
          <w:szCs w:val="22"/>
        </w:rPr>
        <w:tab/>
        <w:t>Zátěžové testování</w:t>
      </w:r>
    </w:p>
    <w:p w14:paraId="12BB0AE3" w14:textId="5AA8D25F" w:rsidR="00227047" w:rsidRP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Cílem testů je prověřit připravenost aplikace na zátěž. Za otestování je odpovědný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>.</w:t>
      </w:r>
    </w:p>
    <w:p w14:paraId="2C9D74D7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7.3.5.</w:t>
      </w:r>
      <w:r w:rsidRPr="00227047">
        <w:rPr>
          <w:b/>
          <w:iCs/>
          <w:sz w:val="22"/>
          <w:szCs w:val="22"/>
        </w:rPr>
        <w:tab/>
        <w:t>Bezpečnostní testování</w:t>
      </w:r>
    </w:p>
    <w:p w14:paraId="2F9835CC" w14:textId="0E5A6A1A" w:rsidR="00227047" w:rsidRPr="00227047" w:rsidRDefault="00BC770C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Pr="00227047" w:rsidDel="00BC770C">
        <w:rPr>
          <w:iCs/>
          <w:sz w:val="22"/>
          <w:szCs w:val="22"/>
        </w:rPr>
        <w:t xml:space="preserve"> </w:t>
      </w:r>
      <w:r w:rsidR="00227047" w:rsidRPr="00227047">
        <w:rPr>
          <w:iCs/>
          <w:sz w:val="22"/>
          <w:szCs w:val="22"/>
        </w:rPr>
        <w:t xml:space="preserve">zajistí nutnou součinnost pro bezpečnostní (penetrační) testy řešení. Testování bude provádět </w:t>
      </w:r>
      <w:r>
        <w:rPr>
          <w:iCs/>
          <w:sz w:val="22"/>
          <w:szCs w:val="22"/>
        </w:rPr>
        <w:t>Objednatel</w:t>
      </w:r>
      <w:r w:rsidR="00227047" w:rsidRPr="00227047">
        <w:rPr>
          <w:iCs/>
          <w:sz w:val="22"/>
          <w:szCs w:val="22"/>
        </w:rPr>
        <w:t xml:space="preserve"> nebo jím pověřená společnost.</w:t>
      </w:r>
    </w:p>
    <w:p w14:paraId="7D5496D7" w14:textId="77777777" w:rsidR="00227047" w:rsidRPr="00227047" w:rsidRDefault="00227047" w:rsidP="00227047">
      <w:pPr>
        <w:pStyle w:val="rove2"/>
        <w:widowControl w:val="0"/>
        <w:spacing w:line="276" w:lineRule="auto"/>
        <w:rPr>
          <w:b/>
          <w:iCs/>
          <w:sz w:val="22"/>
          <w:szCs w:val="22"/>
        </w:rPr>
      </w:pPr>
      <w:r w:rsidRPr="00227047">
        <w:rPr>
          <w:b/>
          <w:iCs/>
          <w:sz w:val="22"/>
          <w:szCs w:val="22"/>
        </w:rPr>
        <w:t>7.3.6.</w:t>
      </w:r>
      <w:r w:rsidRPr="00227047">
        <w:rPr>
          <w:b/>
          <w:iCs/>
          <w:sz w:val="22"/>
          <w:szCs w:val="22"/>
        </w:rPr>
        <w:tab/>
        <w:t>Akceptační uživatelské testování</w:t>
      </w:r>
    </w:p>
    <w:p w14:paraId="7925F9E1" w14:textId="68C30B92" w:rsidR="00227047" w:rsidRPr="00227047" w:rsidRDefault="00227047" w:rsidP="00227047">
      <w:pPr>
        <w:pStyle w:val="rove2"/>
        <w:widowControl w:val="0"/>
        <w:spacing w:line="276" w:lineRule="auto"/>
        <w:rPr>
          <w:iCs/>
          <w:sz w:val="22"/>
          <w:szCs w:val="22"/>
        </w:rPr>
      </w:pPr>
      <w:r w:rsidRPr="00227047">
        <w:rPr>
          <w:iCs/>
          <w:sz w:val="22"/>
          <w:szCs w:val="22"/>
        </w:rPr>
        <w:t xml:space="preserve">Akceptační uživatelské testování provádí </w:t>
      </w:r>
      <w:r w:rsidR="00BC770C">
        <w:rPr>
          <w:iCs/>
          <w:sz w:val="22"/>
          <w:szCs w:val="22"/>
        </w:rPr>
        <w:t>Objednatel</w:t>
      </w:r>
      <w:r w:rsidRPr="00227047">
        <w:rPr>
          <w:iCs/>
          <w:sz w:val="22"/>
          <w:szCs w:val="22"/>
        </w:rPr>
        <w:t xml:space="preserve">. Systém bude testován oproti testovacím scénářům, které připraví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a schválí </w:t>
      </w:r>
      <w:r w:rsidR="00BC770C">
        <w:rPr>
          <w:iCs/>
          <w:sz w:val="22"/>
          <w:szCs w:val="22"/>
        </w:rPr>
        <w:t>Objednatel</w:t>
      </w:r>
      <w:r w:rsidRPr="00227047">
        <w:rPr>
          <w:iCs/>
          <w:sz w:val="22"/>
          <w:szCs w:val="22"/>
        </w:rPr>
        <w:t xml:space="preserve">. </w:t>
      </w:r>
      <w:r w:rsidR="00BC770C">
        <w:rPr>
          <w:iCs/>
          <w:sz w:val="22"/>
          <w:szCs w:val="22"/>
        </w:rPr>
        <w:t>Zhotovitel</w:t>
      </w:r>
      <w:r w:rsidRPr="00227047">
        <w:rPr>
          <w:iCs/>
          <w:sz w:val="22"/>
          <w:szCs w:val="22"/>
        </w:rPr>
        <w:t xml:space="preserve"> navrhne způsob a rozsah ověření shody výstupů s odpovídajícími výstupy stávajícího systému.</w:t>
      </w:r>
    </w:p>
    <w:p w14:paraId="2C7CDB4B" w14:textId="4CF5A197" w:rsidR="00A02B45" w:rsidRDefault="00A02B45" w:rsidP="00A02B45">
      <w:pPr>
        <w:pStyle w:val="rove2"/>
        <w:widowControl w:val="0"/>
        <w:spacing w:line="276" w:lineRule="auto"/>
        <w:rPr>
          <w:b/>
          <w:iCs/>
          <w:u w:val="single"/>
        </w:rPr>
      </w:pPr>
    </w:p>
    <w:sectPr w:rsidR="00A02B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5BCDF" w14:textId="77777777" w:rsidR="0023130F" w:rsidRDefault="0023130F" w:rsidP="00E45F9D">
      <w:pPr>
        <w:spacing w:after="0" w:line="240" w:lineRule="auto"/>
      </w:pPr>
      <w:r>
        <w:separator/>
      </w:r>
    </w:p>
  </w:endnote>
  <w:endnote w:type="continuationSeparator" w:id="0">
    <w:p w14:paraId="1DDC674F" w14:textId="77777777" w:rsidR="0023130F" w:rsidRDefault="0023130F" w:rsidP="00E4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97C93" w14:textId="77777777" w:rsidR="0023130F" w:rsidRDefault="0023130F" w:rsidP="00E45F9D">
      <w:pPr>
        <w:spacing w:after="0" w:line="240" w:lineRule="auto"/>
      </w:pPr>
      <w:r>
        <w:separator/>
      </w:r>
    </w:p>
  </w:footnote>
  <w:footnote w:type="continuationSeparator" w:id="0">
    <w:p w14:paraId="7F642CF9" w14:textId="77777777" w:rsidR="0023130F" w:rsidRDefault="0023130F" w:rsidP="00E4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D8AD" w14:textId="419C95C4" w:rsidR="00E45F9D" w:rsidRDefault="00BC770C" w:rsidP="00E45F9D">
    <w:pPr>
      <w:pStyle w:val="Zhlav"/>
      <w:tabs>
        <w:tab w:val="clear" w:pos="4536"/>
        <w:tab w:val="clear" w:pos="9072"/>
        <w:tab w:val="center" w:pos="2976"/>
      </w:tabs>
    </w:pPr>
    <w:r w:rsidRPr="005141EF">
      <w:rPr>
        <w:i/>
        <w:noProof/>
        <w:snapToGrid w:val="0"/>
      </w:rPr>
      <w:drawing>
        <wp:anchor distT="0" distB="0" distL="114300" distR="114300" simplePos="0" relativeHeight="251663360" behindDoc="0" locked="0" layoutInCell="1" allowOverlap="1" wp14:anchorId="7AC041FA" wp14:editId="0FCFB671">
          <wp:simplePos x="0" y="0"/>
          <wp:positionH relativeFrom="column">
            <wp:posOffset>4068389</wp:posOffset>
          </wp:positionH>
          <wp:positionV relativeFrom="paragraph">
            <wp:posOffset>-301537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B7BB9"/>
    <w:multiLevelType w:val="multilevel"/>
    <w:tmpl w:val="3B162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EF31094"/>
    <w:multiLevelType w:val="hybridMultilevel"/>
    <w:tmpl w:val="C7BE60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4668C"/>
    <w:multiLevelType w:val="hybridMultilevel"/>
    <w:tmpl w:val="59CA08D4"/>
    <w:lvl w:ilvl="0" w:tplc="B1CA27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360E02"/>
    <w:multiLevelType w:val="hybridMultilevel"/>
    <w:tmpl w:val="C35ACB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A74C2"/>
    <w:multiLevelType w:val="hybridMultilevel"/>
    <w:tmpl w:val="BE0EC9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885"/>
    <w:rsid w:val="00002529"/>
    <w:rsid w:val="000036BB"/>
    <w:rsid w:val="00017403"/>
    <w:rsid w:val="000261A7"/>
    <w:rsid w:val="00033E29"/>
    <w:rsid w:val="00037209"/>
    <w:rsid w:val="0004757F"/>
    <w:rsid w:val="000621A5"/>
    <w:rsid w:val="00066C92"/>
    <w:rsid w:val="00070C01"/>
    <w:rsid w:val="00084E70"/>
    <w:rsid w:val="00086A82"/>
    <w:rsid w:val="000960CE"/>
    <w:rsid w:val="000C1881"/>
    <w:rsid w:val="000C218D"/>
    <w:rsid w:val="000D1B86"/>
    <w:rsid w:val="000E4EA7"/>
    <w:rsid w:val="00166CD0"/>
    <w:rsid w:val="00184409"/>
    <w:rsid w:val="00194783"/>
    <w:rsid w:val="001A484D"/>
    <w:rsid w:val="001B61C0"/>
    <w:rsid w:val="001D3D89"/>
    <w:rsid w:val="001E6149"/>
    <w:rsid w:val="001E695C"/>
    <w:rsid w:val="0021410A"/>
    <w:rsid w:val="00224CED"/>
    <w:rsid w:val="00227047"/>
    <w:rsid w:val="0023130F"/>
    <w:rsid w:val="0024319C"/>
    <w:rsid w:val="00276A4E"/>
    <w:rsid w:val="00292B4C"/>
    <w:rsid w:val="00296DD8"/>
    <w:rsid w:val="002A2A82"/>
    <w:rsid w:val="002A56DB"/>
    <w:rsid w:val="002A5B0A"/>
    <w:rsid w:val="002B43CF"/>
    <w:rsid w:val="002C06FD"/>
    <w:rsid w:val="002D03E6"/>
    <w:rsid w:val="002F7478"/>
    <w:rsid w:val="003208C3"/>
    <w:rsid w:val="0032500C"/>
    <w:rsid w:val="00327E93"/>
    <w:rsid w:val="00330673"/>
    <w:rsid w:val="00332EF1"/>
    <w:rsid w:val="00345208"/>
    <w:rsid w:val="00365A41"/>
    <w:rsid w:val="00367D86"/>
    <w:rsid w:val="0037307D"/>
    <w:rsid w:val="003902B5"/>
    <w:rsid w:val="003A0849"/>
    <w:rsid w:val="003A13ED"/>
    <w:rsid w:val="003A4519"/>
    <w:rsid w:val="003A4F3F"/>
    <w:rsid w:val="003A6116"/>
    <w:rsid w:val="003B0682"/>
    <w:rsid w:val="003C270F"/>
    <w:rsid w:val="003F3913"/>
    <w:rsid w:val="004021C5"/>
    <w:rsid w:val="00403C06"/>
    <w:rsid w:val="004302EB"/>
    <w:rsid w:val="00445252"/>
    <w:rsid w:val="00460CF9"/>
    <w:rsid w:val="00460E04"/>
    <w:rsid w:val="00466E4B"/>
    <w:rsid w:val="004A734D"/>
    <w:rsid w:val="004D145E"/>
    <w:rsid w:val="004D5204"/>
    <w:rsid w:val="004F0B27"/>
    <w:rsid w:val="0050092B"/>
    <w:rsid w:val="005106D6"/>
    <w:rsid w:val="0052429D"/>
    <w:rsid w:val="00543757"/>
    <w:rsid w:val="005532EF"/>
    <w:rsid w:val="00555742"/>
    <w:rsid w:val="00572979"/>
    <w:rsid w:val="0058096C"/>
    <w:rsid w:val="00595AE4"/>
    <w:rsid w:val="005A469E"/>
    <w:rsid w:val="005C732D"/>
    <w:rsid w:val="005E5B47"/>
    <w:rsid w:val="005E72C5"/>
    <w:rsid w:val="005F4765"/>
    <w:rsid w:val="006031B6"/>
    <w:rsid w:val="00614A34"/>
    <w:rsid w:val="00622DF7"/>
    <w:rsid w:val="006307C1"/>
    <w:rsid w:val="006365A3"/>
    <w:rsid w:val="006429BC"/>
    <w:rsid w:val="00645D38"/>
    <w:rsid w:val="00654466"/>
    <w:rsid w:val="00655891"/>
    <w:rsid w:val="00662A16"/>
    <w:rsid w:val="006677C8"/>
    <w:rsid w:val="006771B6"/>
    <w:rsid w:val="00693A34"/>
    <w:rsid w:val="006B5C70"/>
    <w:rsid w:val="006D2CD4"/>
    <w:rsid w:val="006E03CC"/>
    <w:rsid w:val="007040F8"/>
    <w:rsid w:val="00724F76"/>
    <w:rsid w:val="00730683"/>
    <w:rsid w:val="00730945"/>
    <w:rsid w:val="00731038"/>
    <w:rsid w:val="00750F46"/>
    <w:rsid w:val="00763490"/>
    <w:rsid w:val="00767BE6"/>
    <w:rsid w:val="00773116"/>
    <w:rsid w:val="00777196"/>
    <w:rsid w:val="007B67DD"/>
    <w:rsid w:val="007C032A"/>
    <w:rsid w:val="007C6E39"/>
    <w:rsid w:val="007E4FE2"/>
    <w:rsid w:val="007F117A"/>
    <w:rsid w:val="00816BC4"/>
    <w:rsid w:val="008222F3"/>
    <w:rsid w:val="008235E4"/>
    <w:rsid w:val="008371EF"/>
    <w:rsid w:val="00841F6E"/>
    <w:rsid w:val="00876E77"/>
    <w:rsid w:val="00886EB2"/>
    <w:rsid w:val="00892C14"/>
    <w:rsid w:val="00892F3C"/>
    <w:rsid w:val="008A2301"/>
    <w:rsid w:val="008B59B5"/>
    <w:rsid w:val="008C1400"/>
    <w:rsid w:val="008C404D"/>
    <w:rsid w:val="008D2C0C"/>
    <w:rsid w:val="008E203A"/>
    <w:rsid w:val="008E2752"/>
    <w:rsid w:val="008F272A"/>
    <w:rsid w:val="008F2F6A"/>
    <w:rsid w:val="00913D33"/>
    <w:rsid w:val="00915DE1"/>
    <w:rsid w:val="00917888"/>
    <w:rsid w:val="00920818"/>
    <w:rsid w:val="00926B42"/>
    <w:rsid w:val="00944D43"/>
    <w:rsid w:val="00983F97"/>
    <w:rsid w:val="00985CDA"/>
    <w:rsid w:val="0098714A"/>
    <w:rsid w:val="00994909"/>
    <w:rsid w:val="00997FC7"/>
    <w:rsid w:val="009A265A"/>
    <w:rsid w:val="009A48BB"/>
    <w:rsid w:val="009A53B2"/>
    <w:rsid w:val="009C0073"/>
    <w:rsid w:val="009C28ED"/>
    <w:rsid w:val="009E15BA"/>
    <w:rsid w:val="009E3ABA"/>
    <w:rsid w:val="009E6FB5"/>
    <w:rsid w:val="009F4D25"/>
    <w:rsid w:val="00A018D6"/>
    <w:rsid w:val="00A02B45"/>
    <w:rsid w:val="00A043B7"/>
    <w:rsid w:val="00A14487"/>
    <w:rsid w:val="00A20255"/>
    <w:rsid w:val="00A21101"/>
    <w:rsid w:val="00A35159"/>
    <w:rsid w:val="00A4364F"/>
    <w:rsid w:val="00A66EB0"/>
    <w:rsid w:val="00AA2080"/>
    <w:rsid w:val="00AA3B34"/>
    <w:rsid w:val="00AB67E2"/>
    <w:rsid w:val="00AE64DA"/>
    <w:rsid w:val="00B01601"/>
    <w:rsid w:val="00B06F3A"/>
    <w:rsid w:val="00B1436D"/>
    <w:rsid w:val="00B20667"/>
    <w:rsid w:val="00B437DC"/>
    <w:rsid w:val="00B50F3F"/>
    <w:rsid w:val="00B51432"/>
    <w:rsid w:val="00B56202"/>
    <w:rsid w:val="00B72232"/>
    <w:rsid w:val="00B96CBE"/>
    <w:rsid w:val="00BC1F29"/>
    <w:rsid w:val="00BC1F9D"/>
    <w:rsid w:val="00BC770C"/>
    <w:rsid w:val="00BD0F09"/>
    <w:rsid w:val="00BE066D"/>
    <w:rsid w:val="00BE738A"/>
    <w:rsid w:val="00C03ACE"/>
    <w:rsid w:val="00C30C87"/>
    <w:rsid w:val="00C30F59"/>
    <w:rsid w:val="00C450A1"/>
    <w:rsid w:val="00C55FF4"/>
    <w:rsid w:val="00CC0B95"/>
    <w:rsid w:val="00CC327F"/>
    <w:rsid w:val="00CD4685"/>
    <w:rsid w:val="00CD58D1"/>
    <w:rsid w:val="00CD69BD"/>
    <w:rsid w:val="00CE05DC"/>
    <w:rsid w:val="00CE3315"/>
    <w:rsid w:val="00CF0562"/>
    <w:rsid w:val="00CF592C"/>
    <w:rsid w:val="00D13752"/>
    <w:rsid w:val="00D3499D"/>
    <w:rsid w:val="00D40E21"/>
    <w:rsid w:val="00D5440B"/>
    <w:rsid w:val="00D55794"/>
    <w:rsid w:val="00D5770B"/>
    <w:rsid w:val="00D741AB"/>
    <w:rsid w:val="00D84FFF"/>
    <w:rsid w:val="00D86819"/>
    <w:rsid w:val="00DB7A82"/>
    <w:rsid w:val="00DD3A35"/>
    <w:rsid w:val="00DD4193"/>
    <w:rsid w:val="00DD66A5"/>
    <w:rsid w:val="00DE4279"/>
    <w:rsid w:val="00E060C6"/>
    <w:rsid w:val="00E06DBF"/>
    <w:rsid w:val="00E2133A"/>
    <w:rsid w:val="00E216F0"/>
    <w:rsid w:val="00E2587B"/>
    <w:rsid w:val="00E45F9D"/>
    <w:rsid w:val="00E608A9"/>
    <w:rsid w:val="00E63B9D"/>
    <w:rsid w:val="00E71DA5"/>
    <w:rsid w:val="00E737A1"/>
    <w:rsid w:val="00E7382C"/>
    <w:rsid w:val="00E85885"/>
    <w:rsid w:val="00EB1264"/>
    <w:rsid w:val="00EC10A6"/>
    <w:rsid w:val="00EC2464"/>
    <w:rsid w:val="00EC2834"/>
    <w:rsid w:val="00ED7734"/>
    <w:rsid w:val="00EE2326"/>
    <w:rsid w:val="00EF4E1A"/>
    <w:rsid w:val="00F2165C"/>
    <w:rsid w:val="00F64CF0"/>
    <w:rsid w:val="00F752D8"/>
    <w:rsid w:val="00F760B0"/>
    <w:rsid w:val="00F813C5"/>
    <w:rsid w:val="00F83ABB"/>
    <w:rsid w:val="00FB3185"/>
    <w:rsid w:val="00FB5877"/>
    <w:rsid w:val="00FC4321"/>
    <w:rsid w:val="00FD7CC4"/>
    <w:rsid w:val="00FF449A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85E5"/>
  <w15:chartTrackingRefBased/>
  <w15:docId w15:val="{BEEF9563-AA1E-4EEC-A91E-1C4F1AD6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85885"/>
  </w:style>
  <w:style w:type="paragraph" w:styleId="Nadpis1">
    <w:name w:val="heading 1"/>
    <w:next w:val="Normln"/>
    <w:link w:val="Nadpis1Char"/>
    <w:uiPriority w:val="9"/>
    <w:qFormat/>
    <w:rsid w:val="00367D86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88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E066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06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06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06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066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0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066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309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261A7"/>
    <w:rPr>
      <w:color w:val="808080"/>
    </w:rPr>
  </w:style>
  <w:style w:type="paragraph" w:customStyle="1" w:styleId="rove2">
    <w:name w:val="úroveň 2"/>
    <w:basedOn w:val="Normln"/>
    <w:rsid w:val="004302EB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4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F9D"/>
  </w:style>
  <w:style w:type="paragraph" w:styleId="Zpat">
    <w:name w:val="footer"/>
    <w:basedOn w:val="Normln"/>
    <w:link w:val="ZpatChar"/>
    <w:uiPriority w:val="99"/>
    <w:unhideWhenUsed/>
    <w:rsid w:val="00E4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5F9D"/>
  </w:style>
  <w:style w:type="paragraph" w:styleId="Revize">
    <w:name w:val="Revision"/>
    <w:hidden/>
    <w:uiPriority w:val="99"/>
    <w:semiHidden/>
    <w:rsid w:val="0044525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367D86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1BF1-50DE-4CE8-AD81-F91779E1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571</Words>
  <Characters>3374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DPO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Meczner Lukáš, Ing.</dc:creator>
  <cp:keywords/>
  <dc:description/>
  <cp:lastModifiedBy>J</cp:lastModifiedBy>
  <cp:revision>11</cp:revision>
  <dcterms:created xsi:type="dcterms:W3CDTF">2025-05-25T14:51:00Z</dcterms:created>
  <dcterms:modified xsi:type="dcterms:W3CDTF">2025-08-06T15:11:00Z</dcterms:modified>
</cp:coreProperties>
</file>